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presente instrumento tem por objeto o registro de preços para a eventual </w:t>
      </w:r>
      <w:r w:rsidR="007A67AE">
        <w:rPr>
          <w:rFonts w:ascii="Book Antiqua" w:hAnsi="Book Antiqua" w:cs="Arial"/>
          <w:sz w:val="22"/>
          <w:szCs w:val="22"/>
        </w:rPr>
        <w:t xml:space="preserve">Aquisição de </w:t>
      </w:r>
      <w:r w:rsidR="007A67AE" w:rsidRPr="007A67AE">
        <w:rPr>
          <w:rFonts w:ascii="Book Antiqua" w:hAnsi="Book Antiqua" w:cs="Arial"/>
          <w:sz w:val="22"/>
          <w:szCs w:val="22"/>
        </w:rPr>
        <w:t>Massa Asfáltica Usinado a quente (CBUQ) - Ensacado – SC 25kgs</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Unid.</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DF4F84" w:rsidRPr="008554A7" w:rsidRDefault="00C63C6D" w:rsidP="00DF4F84">
      <w:pPr>
        <w:autoSpaceDE w:val="0"/>
        <w:autoSpaceDN w:val="0"/>
        <w:adjustRightInd w:val="0"/>
        <w:spacing w:after="0" w:line="240" w:lineRule="auto"/>
        <w:jc w:val="both"/>
        <w:rPr>
          <w:rFonts w:ascii="Book Antiqua" w:hAnsi="Book Antiqua" w:cs="Helvetica-Bold"/>
          <w:b/>
          <w:bCs/>
          <w:sz w:val="22"/>
          <w:szCs w:val="22"/>
        </w:rPr>
      </w:pPr>
      <w:r w:rsidRPr="00D46EA7">
        <w:rPr>
          <w:rFonts w:ascii="Book Antiqua" w:hAnsi="Book Antiqua" w:cs="Arial"/>
          <w:b/>
          <w:sz w:val="22"/>
          <w:szCs w:val="22"/>
        </w:rPr>
        <w:t xml:space="preserve">CLÁUSULA SEGUNDA </w:t>
      </w:r>
      <w:r w:rsidR="00DF4F84">
        <w:rPr>
          <w:rFonts w:ascii="Book Antiqua" w:hAnsi="Book Antiqua" w:cs="Arial"/>
          <w:b/>
          <w:sz w:val="22"/>
          <w:szCs w:val="22"/>
        </w:rPr>
        <w:t>–</w:t>
      </w:r>
      <w:r w:rsidRPr="00D46EA7">
        <w:rPr>
          <w:rFonts w:ascii="Book Antiqua" w:hAnsi="Book Antiqua" w:cs="Arial"/>
          <w:b/>
          <w:sz w:val="22"/>
          <w:szCs w:val="22"/>
        </w:rPr>
        <w:t xml:space="preserve"> </w:t>
      </w:r>
      <w:r w:rsidR="00DF4F84" w:rsidRPr="008554A7">
        <w:rPr>
          <w:rFonts w:ascii="Book Antiqua" w:hAnsi="Book Antiqua" w:cs="Helvetica-Bold"/>
          <w:b/>
          <w:bCs/>
          <w:sz w:val="22"/>
          <w:szCs w:val="22"/>
        </w:rPr>
        <w:t>OBRIGAÇÕES DO MUNICÍPIO:</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Pr>
          <w:rFonts w:ascii="Book Antiqua" w:hAnsi="Book Antiqua"/>
          <w:sz w:val="22"/>
          <w:szCs w:val="22"/>
        </w:rPr>
        <w:t xml:space="preserve"> ou do recebimento do produto a ser entregue</w:t>
      </w:r>
      <w:r w:rsidRPr="008554A7">
        <w:rPr>
          <w:rFonts w:ascii="Book Antiqua" w:hAnsi="Book Antiqua"/>
          <w:sz w:val="22"/>
          <w:szCs w:val="22"/>
        </w:rPr>
        <w:t>;</w:t>
      </w:r>
    </w:p>
    <w:p w:rsidR="00DF4F84" w:rsidRPr="008554A7" w:rsidRDefault="00DF4F84" w:rsidP="00DF4F84">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Pr>
          <w:rFonts w:ascii="Book Antiqua" w:hAnsi="Book Antiqua"/>
          <w:sz w:val="22"/>
          <w:szCs w:val="22"/>
        </w:rPr>
        <w:t xml:space="preserve">ou </w:t>
      </w:r>
      <w:r w:rsidRPr="008554A7">
        <w:rPr>
          <w:rFonts w:ascii="Book Antiqua" w:hAnsi="Book Antiqua"/>
          <w:sz w:val="22"/>
          <w:szCs w:val="22"/>
        </w:rPr>
        <w:t>do fornecimento.</w:t>
      </w:r>
    </w:p>
    <w:p w:rsidR="00DF4F84" w:rsidRDefault="00DF4F84" w:rsidP="00A7189E">
      <w:pPr>
        <w:spacing w:after="0" w:line="240" w:lineRule="auto"/>
        <w:jc w:val="both"/>
        <w:rPr>
          <w:rFonts w:ascii="Book Antiqua" w:hAnsi="Book Antiqua" w:cs="Arial"/>
          <w:b/>
          <w:sz w:val="22"/>
          <w:szCs w:val="22"/>
        </w:rPr>
      </w:pP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DF4F84" w:rsidRDefault="00306847" w:rsidP="00DF4F84">
      <w:pPr>
        <w:spacing w:after="0" w:line="240" w:lineRule="auto"/>
        <w:jc w:val="both"/>
        <w:rPr>
          <w:rFonts w:ascii="Book Antiqua" w:hAnsi="Book Antiqua" w:cs="Arial"/>
          <w:b/>
          <w:sz w:val="22"/>
          <w:szCs w:val="22"/>
        </w:rPr>
      </w:pPr>
      <w:r w:rsidRPr="008554A7">
        <w:rPr>
          <w:rFonts w:ascii="Book Antiqua" w:hAnsi="Book Antiqua" w:cs="Arial"/>
          <w:b/>
          <w:sz w:val="22"/>
          <w:szCs w:val="22"/>
        </w:rPr>
        <w:t xml:space="preserve">CLÁUSULA TERCEIRA </w:t>
      </w:r>
      <w:r w:rsidR="00DF4F84">
        <w:rPr>
          <w:rFonts w:ascii="Book Antiqua" w:hAnsi="Book Antiqua" w:cs="Arial"/>
          <w:b/>
          <w:sz w:val="22"/>
          <w:szCs w:val="22"/>
        </w:rPr>
        <w:t xml:space="preserve">- </w:t>
      </w:r>
      <w:r w:rsidR="00DF4F84" w:rsidRPr="00D46EA7">
        <w:rPr>
          <w:rFonts w:ascii="Book Antiqua" w:hAnsi="Book Antiqua" w:cs="Arial"/>
          <w:b/>
          <w:sz w:val="22"/>
          <w:szCs w:val="22"/>
        </w:rPr>
        <w:t>DAS OBRIGAÇÕES DA DETENTORA DO REGISTRO DE PREÇOS</w:t>
      </w:r>
    </w:p>
    <w:p w:rsidR="007A67AE" w:rsidRPr="00D46EA7" w:rsidRDefault="007A67AE" w:rsidP="00DF4F84">
      <w:pPr>
        <w:spacing w:after="0" w:line="240" w:lineRule="auto"/>
        <w:jc w:val="both"/>
        <w:rPr>
          <w:rFonts w:ascii="Book Antiqua" w:hAnsi="Book Antiqua" w:cs="Arial"/>
          <w:b/>
          <w:sz w:val="22"/>
          <w:szCs w:val="22"/>
        </w:rPr>
      </w:pPr>
    </w:p>
    <w:p w:rsidR="007A67AE" w:rsidRPr="007A67AE" w:rsidRDefault="007A67AE" w:rsidP="007A67AE">
      <w:pPr>
        <w:pStyle w:val="PargrafodaLista"/>
        <w:numPr>
          <w:ilvl w:val="0"/>
          <w:numId w:val="19"/>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7A67AE" w:rsidRPr="007A67AE" w:rsidRDefault="007A67AE" w:rsidP="007A67AE">
      <w:pPr>
        <w:pStyle w:val="PargrafodaLista"/>
        <w:numPr>
          <w:ilvl w:val="0"/>
          <w:numId w:val="19"/>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Os produtos deverão ser acondicionados em embalagens apropriadas para armazenamento, fazendo constar a descrição do produto e incluindo: marca, peso e tamanho da embalagem, data de fabricação e validade de acordo com as características do produto.</w:t>
      </w:r>
    </w:p>
    <w:p w:rsidR="007A67AE" w:rsidRPr="007A67AE" w:rsidRDefault="007A67AE" w:rsidP="007A67AE">
      <w:pPr>
        <w:pStyle w:val="PargrafodaLista"/>
        <w:numPr>
          <w:ilvl w:val="0"/>
          <w:numId w:val="19"/>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Substituir os produtos em desacordo à proposta ou às especificações do objeto desta licitação, ou que porventura sejam entregues com defeitos ou imperfeições.</w:t>
      </w:r>
    </w:p>
    <w:p w:rsidR="007A67AE" w:rsidRPr="007A67AE" w:rsidRDefault="007A67AE" w:rsidP="007A67AE">
      <w:pPr>
        <w:pStyle w:val="PargrafodaLista"/>
        <w:numPr>
          <w:ilvl w:val="0"/>
          <w:numId w:val="19"/>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Rolândia.</w:t>
      </w:r>
    </w:p>
    <w:p w:rsidR="007A67AE" w:rsidRPr="007A67AE" w:rsidRDefault="007A67AE" w:rsidP="007A67AE">
      <w:pPr>
        <w:pStyle w:val="PargrafodaLista"/>
        <w:numPr>
          <w:ilvl w:val="0"/>
          <w:numId w:val="19"/>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Responder, integralmente, por perdas e danos que vier a causar ao Município de Rolândia ou a terceiros em razão de ação ou omissão, dolosa ou culposa, sua ou dos seus prepostos, independentemente de outras cominações contratuais ou legais a que estiver sujeita, quando da entrega dos produtos.</w:t>
      </w:r>
    </w:p>
    <w:p w:rsidR="007A67AE" w:rsidRPr="007A67AE" w:rsidRDefault="007A67AE" w:rsidP="007A67AE">
      <w:pPr>
        <w:pStyle w:val="PargrafodaLista"/>
        <w:numPr>
          <w:ilvl w:val="0"/>
          <w:numId w:val="19"/>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lastRenderedPageBreak/>
        <w:t>O transporte dos produtos deverá ser feito dentro do preconizado para cada um e devidamente protegido quanto a danos.</w:t>
      </w:r>
    </w:p>
    <w:p w:rsidR="007A67AE" w:rsidRPr="007A67AE" w:rsidRDefault="007A67AE" w:rsidP="007A67AE">
      <w:pPr>
        <w:pStyle w:val="PargrafodaLista"/>
        <w:numPr>
          <w:ilvl w:val="0"/>
          <w:numId w:val="19"/>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Em caso de dano e extravio do produto durante o transporte, o mesmo deverá ser devidamente reposto, sem qualquer ônus adicional para o município.</w:t>
      </w:r>
    </w:p>
    <w:p w:rsidR="007A67AE" w:rsidRPr="007A67AE" w:rsidRDefault="007A67AE" w:rsidP="007A67AE">
      <w:pPr>
        <w:pStyle w:val="PargrafodaLista"/>
        <w:numPr>
          <w:ilvl w:val="0"/>
          <w:numId w:val="19"/>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 xml:space="preserve">A adjudicatária, assim como a contratante, deverão atender a Lei Federal 12.846/2013, a fim de inibir as práticas de fraude e corrupção. </w:t>
      </w:r>
    </w:p>
    <w:p w:rsidR="007A67AE" w:rsidRPr="007A67AE" w:rsidRDefault="007A67AE" w:rsidP="007A67AE">
      <w:pPr>
        <w:pStyle w:val="PargrafodaLista"/>
        <w:numPr>
          <w:ilvl w:val="0"/>
          <w:numId w:val="19"/>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A adjudicatária deverá se comprometer a manter o preço justo de mercado, podendo ser reajustado seu preço em casos de alta no valor mercado ou de baixa, ficando a mesma responsável por solicitar o reajuste tanto para mais quanto para menos do preço, caso o Município perceba o preço acima do valor de mercado a empresa será notificada a reajustá-lo.</w:t>
      </w:r>
    </w:p>
    <w:p w:rsidR="007A67AE" w:rsidRPr="007A67AE" w:rsidRDefault="007A67AE" w:rsidP="007A67AE">
      <w:pPr>
        <w:pStyle w:val="PargrafodaLista"/>
        <w:numPr>
          <w:ilvl w:val="0"/>
          <w:numId w:val="19"/>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Os produtos deverão obedecer às normas e padrão ABNT, INMETRO, ANVISA, Legislação Vigente e demais órgãos reguladores referente ao ramo de atividades.</w:t>
      </w:r>
    </w:p>
    <w:p w:rsidR="007A67AE" w:rsidRPr="007A67AE" w:rsidRDefault="007A67AE" w:rsidP="007A67AE">
      <w:pPr>
        <w:pStyle w:val="Corpodetexto"/>
        <w:numPr>
          <w:ilvl w:val="0"/>
          <w:numId w:val="19"/>
        </w:numPr>
        <w:tabs>
          <w:tab w:val="left" w:pos="993"/>
        </w:tabs>
        <w:overflowPunct/>
        <w:autoSpaceDE/>
        <w:autoSpaceDN/>
        <w:adjustRightInd/>
        <w:spacing w:line="240" w:lineRule="auto"/>
        <w:ind w:left="426" w:hanging="426"/>
        <w:textAlignment w:val="auto"/>
        <w:rPr>
          <w:rFonts w:ascii="Book Antiqua" w:hAnsi="Book Antiqua"/>
          <w:b w:val="0"/>
          <w:szCs w:val="22"/>
        </w:rPr>
      </w:pPr>
      <w:r w:rsidRPr="007A67AE">
        <w:rPr>
          <w:rFonts w:ascii="Book Antiqua" w:hAnsi="Book Antiqua"/>
          <w:szCs w:val="22"/>
        </w:rPr>
        <w:t>O produto deverá atender integralmente as especificações do edital.</w:t>
      </w:r>
    </w:p>
    <w:p w:rsidR="007A67AE" w:rsidRPr="007A67AE" w:rsidRDefault="007A67AE" w:rsidP="007A67AE">
      <w:pPr>
        <w:pStyle w:val="Estilo1"/>
        <w:numPr>
          <w:ilvl w:val="0"/>
          <w:numId w:val="19"/>
        </w:numPr>
        <w:spacing w:after="0" w:line="240" w:lineRule="auto"/>
        <w:ind w:left="426" w:hanging="426"/>
      </w:pPr>
      <w:r w:rsidRPr="007A67AE">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7A67AE" w:rsidRPr="007A67AE" w:rsidRDefault="007A67AE" w:rsidP="007A67AE">
      <w:pPr>
        <w:pStyle w:val="Estilo1"/>
        <w:numPr>
          <w:ilvl w:val="0"/>
          <w:numId w:val="19"/>
        </w:numPr>
        <w:spacing w:after="0" w:line="240" w:lineRule="auto"/>
        <w:ind w:left="426" w:hanging="426"/>
      </w:pPr>
      <w:r w:rsidRPr="007A67AE">
        <w:t xml:space="preserve">Se os itens apresentarem desconformidades com as exigências normativas, não serão recebidos definitivamente, devendo ser imediatamente substituídos pela </w:t>
      </w:r>
      <w:r w:rsidRPr="007A67AE">
        <w:rPr>
          <w:bCs/>
        </w:rPr>
        <w:t>contratada</w:t>
      </w:r>
      <w:r w:rsidRPr="007A67AE">
        <w:t xml:space="preserve">, sem ônus para a </w:t>
      </w:r>
      <w:r w:rsidRPr="007A67AE">
        <w:rPr>
          <w:bCs/>
        </w:rPr>
        <w:t>administração</w:t>
      </w:r>
      <w:r w:rsidRPr="007A67AE">
        <w:t xml:space="preserve">. </w:t>
      </w:r>
    </w:p>
    <w:p w:rsidR="007A67AE" w:rsidRPr="007A67AE" w:rsidRDefault="007A67AE" w:rsidP="007A67AE">
      <w:pPr>
        <w:pStyle w:val="Estilo1"/>
        <w:numPr>
          <w:ilvl w:val="0"/>
          <w:numId w:val="19"/>
        </w:numPr>
        <w:spacing w:after="0" w:line="240" w:lineRule="auto"/>
        <w:ind w:left="426" w:hanging="426"/>
      </w:pPr>
      <w:r w:rsidRPr="007A67AE">
        <w:t xml:space="preserve">Consultar com antecedência o seu fornecedor quanto ao prazo de entrega dos itens especificados, </w:t>
      </w:r>
      <w:r w:rsidRPr="007A67AE">
        <w:rPr>
          <w:bCs/>
        </w:rPr>
        <w:t xml:space="preserve">não cabendo, portanto, a justificativa de atraso do fornecimento </w:t>
      </w:r>
      <w:r w:rsidRPr="007A67AE">
        <w:t xml:space="preserve">devido ao não cumprimento da entrega por parte do fornecedor. </w:t>
      </w:r>
    </w:p>
    <w:p w:rsidR="007A67AE" w:rsidRPr="007A67AE" w:rsidRDefault="007A67AE" w:rsidP="007A67AE">
      <w:pPr>
        <w:pStyle w:val="Estilo1"/>
        <w:numPr>
          <w:ilvl w:val="0"/>
          <w:numId w:val="19"/>
        </w:numPr>
        <w:spacing w:after="0" w:line="240" w:lineRule="auto"/>
        <w:ind w:left="426" w:hanging="426"/>
      </w:pPr>
      <w:r w:rsidRPr="007A67AE">
        <w:t xml:space="preserve">Aceitar toda e qualquer fiscalização da </w:t>
      </w:r>
      <w:r w:rsidRPr="007A67AE">
        <w:rPr>
          <w:bCs/>
        </w:rPr>
        <w:t>administração</w:t>
      </w:r>
      <w:r w:rsidRPr="007A67AE">
        <w:t>, no tocante ao objeto do presente termo de referência, assim como ao cumprimento das obrigações previstas no edital</w:t>
      </w:r>
      <w:r w:rsidRPr="007A67AE">
        <w:rPr>
          <w:bCs/>
        </w:rPr>
        <w:t>.</w:t>
      </w:r>
    </w:p>
    <w:p w:rsidR="007A67AE" w:rsidRPr="007A67AE" w:rsidRDefault="007A67AE" w:rsidP="007A67AE">
      <w:pPr>
        <w:pStyle w:val="Estilo1"/>
        <w:numPr>
          <w:ilvl w:val="0"/>
          <w:numId w:val="19"/>
        </w:numPr>
        <w:spacing w:after="0" w:line="240" w:lineRule="auto"/>
        <w:ind w:left="426" w:hanging="426"/>
      </w:pPr>
      <w:r w:rsidRPr="007A67AE">
        <w:t xml:space="preserve">A existência e atuação da fiscalização da </w:t>
      </w:r>
      <w:r w:rsidRPr="007A67AE">
        <w:rPr>
          <w:bCs/>
        </w:rPr>
        <w:t>administração</w:t>
      </w:r>
      <w:r w:rsidRPr="007A67AE">
        <w:t xml:space="preserve">, em nada restringem a responsabilidade única, integral e exclusiva da </w:t>
      </w:r>
      <w:r w:rsidRPr="007A67AE">
        <w:rPr>
          <w:bCs/>
        </w:rPr>
        <w:t>contratada</w:t>
      </w:r>
      <w:r w:rsidRPr="007A67AE">
        <w:t xml:space="preserve">, no que concerne ao fornecimento dos equipamentos e as suas consequências e implicações. </w:t>
      </w:r>
    </w:p>
    <w:p w:rsidR="007A67AE" w:rsidRPr="007A67AE" w:rsidRDefault="007A67AE" w:rsidP="007A67AE">
      <w:pPr>
        <w:pStyle w:val="NormalWeb"/>
        <w:numPr>
          <w:ilvl w:val="0"/>
          <w:numId w:val="19"/>
        </w:numPr>
        <w:shd w:val="clear" w:color="auto" w:fill="FFFFFF"/>
        <w:spacing w:before="0" w:beforeAutospacing="0" w:after="0" w:afterAutospacing="0"/>
        <w:ind w:left="426" w:hanging="426"/>
        <w:jc w:val="both"/>
        <w:rPr>
          <w:rFonts w:ascii="Book Antiqua" w:hAnsi="Book Antiqua" w:cs="Helvetica"/>
          <w:sz w:val="22"/>
          <w:szCs w:val="22"/>
        </w:rPr>
      </w:pPr>
      <w:r w:rsidRPr="007A67AE">
        <w:rPr>
          <w:rFonts w:ascii="Book Antiqua" w:hAnsi="Book Antiqua" w:cs="Helvetica"/>
          <w:sz w:val="22"/>
          <w:szCs w:val="22"/>
        </w:rPr>
        <w:t>A Adjudicatária deverá manter, durante toda a execução do Instrumento hábil de formalização da contratação, as condições de habilitação e qualificação exigidas na licitação, prevendo, como sanções para o inadimplemento dessa cláusula, a rescisão do Instrumento hábil de formalização da contratação e a execução penalidades e/ou da garantia para ressarcimento dos valores e indenizações devidos à Administração, além das penalidades já previstas em lei (arts. 155 a 163, da Lei nº 14.133/21). Ocorrendo a irregularidade a Administração Pública fará a abertura de processo administrativo, por meio do fiscal Instrumento hábil de formalização da contratação ou equivalente, realizando a notificação com prazo determinado – e razoável ao processo - ao fornecedor para que regularize suas certidões e o cumprimento contratual, sob pena de execução das penalidades previstas em Lei e porventura a rescisão.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 xml:space="preserve">O fornecimento dos produtos deverá ser efetuado mediante requisição emitida pela Secretaria competente do Município. </w:t>
      </w: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O fornecimento dos produtos deverá ser efetuado de acordo com o local indicado na requisição, desde que apresentada à requisição devidamente preenchida.</w:t>
      </w: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 xml:space="preserve">Os produtos entregues em desacordo com o especificado neste instrumento convocatório e na proposta do adjudicatário serão rejeitados parcialmente ou totalmente, conforme o caso, obrigando-se a adjudicatária a substituí-los no prazo de até 48 horas, sob pena de ser </w:t>
      </w:r>
      <w:r w:rsidRPr="007A67AE">
        <w:rPr>
          <w:rFonts w:ascii="Book Antiqua" w:hAnsi="Book Antiqua"/>
          <w:sz w:val="22"/>
          <w:szCs w:val="22"/>
        </w:rPr>
        <w:lastRenderedPageBreak/>
        <w:t>considerado em atraso quanto ao prazo de entrega. Em caso de divergência entre o especificado no edital e na proposta, prevalece o especificado neste edital e seus anexos.</w:t>
      </w: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 xml:space="preserve">Quando a recusa for parcial, será estabelecido um prazo de </w:t>
      </w:r>
      <w:smartTag w:uri="urn:schemas-microsoft-com:office:smarttags" w:element="metricconverter">
        <w:smartTagPr>
          <w:attr w:name="ProductID" w:val="1 a"/>
        </w:smartTagPr>
        <w:r w:rsidRPr="007A67AE">
          <w:rPr>
            <w:rFonts w:ascii="Book Antiqua" w:hAnsi="Book Antiqua"/>
            <w:sz w:val="22"/>
            <w:szCs w:val="22"/>
          </w:rPr>
          <w:t>1 a</w:t>
        </w:r>
      </w:smartTag>
      <w:r w:rsidRPr="007A67AE">
        <w:rPr>
          <w:rFonts w:ascii="Book Antiqua" w:hAnsi="Book Antiqua"/>
          <w:sz w:val="22"/>
          <w:szCs w:val="22"/>
        </w:rPr>
        <w:t xml:space="preserve"> 3 dias úteis para a substituição da nota fiscal por outra contendo apenas os itens aprovados.</w:t>
      </w: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Independentemente da aceitação, a adjudicatária garantirá a qualidade de cada produto fornecido pelo prazo estabelecido na garantia pelo fabricante, obrigando-se a reparar aquele que apresentar defeito no prazo estabelecido pelo Município de Rolândia.</w:t>
      </w: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 xml:space="preserve">As aquisições obedecerão à conveniência e às necessidades conforme Instrumento hábil de formalização da contratação ou equivalente. A existência dos preços registrados não obriga o Município de Rolândia a firmar as contratações que dele poderão advir, facultando-se-lhe a realização de licitação específica para a aquisição pretendida, sendo assegurado ao beneficiário do Instrumento hábil de formalização da contratação à preferência de fornecimento em igualdade de condições.  </w:t>
      </w:r>
    </w:p>
    <w:p w:rsidR="007A67AE" w:rsidRPr="007A67AE" w:rsidRDefault="007A67AE" w:rsidP="007A67AE">
      <w:pPr>
        <w:pStyle w:val="Corpodetexto"/>
        <w:numPr>
          <w:ilvl w:val="0"/>
          <w:numId w:val="20"/>
        </w:numPr>
        <w:tabs>
          <w:tab w:val="left" w:pos="993"/>
        </w:tabs>
        <w:overflowPunct/>
        <w:autoSpaceDE/>
        <w:autoSpaceDN/>
        <w:adjustRightInd/>
        <w:spacing w:line="240" w:lineRule="auto"/>
        <w:ind w:left="426" w:hanging="426"/>
        <w:textAlignment w:val="auto"/>
        <w:rPr>
          <w:rFonts w:ascii="Book Antiqua" w:hAnsi="Book Antiqua"/>
          <w:b w:val="0"/>
          <w:szCs w:val="22"/>
        </w:rPr>
      </w:pPr>
      <w:r w:rsidRPr="007A67AE">
        <w:rPr>
          <w:rFonts w:ascii="Book Antiqua" w:hAnsi="Book Antiqua"/>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Todos os itens licitados devem estar de acordo com o descritivo constante em sua respectiva discriminação.</w:t>
      </w: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 xml:space="preserve">O(s) material(is) será(ão) recebido(s) provisoriamente, para efeito de posterior verificação de sua conformidade com as especificações constantes neste Documento de Referência. </w:t>
      </w: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 xml:space="preserve">A verificação da conformidade das especificações do(s) material(is) ocorrerá no ato da entrega. Admitida à conformidade quantitativa e qualitativa, o(s) material(is) será(ão) recebido(s) definitivamente, mediante “atesto” na Nota Fiscal, com a consequente aceitação do(s) objeto(s). </w:t>
      </w: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 xml:space="preserve">Na hipótese de constatação de anomalias que comprometam a utilização adequada do(s) material(is)/serviço(s), este(s) será(ão) rejeitado(s), em todo ou em parte, conforme dispõe a Lei nº 14.133/21, sem qualquer ônus para a Prefeitura Municipal de Rolândia, devendo o fornecedor reapresentá-lo(s) no prazo de até 02 (dois) dias corridos, a partir da data de solicitação da substituição. </w:t>
      </w: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 xml:space="preserve">Caberá ao fornecedor arcar com os custos diretos e indiretos, inclusive despesas com embalagem, taxas de frete e seguro da entrega do(s) material(is) a ser(em) substituído(s). </w:t>
      </w: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 xml:space="preserve">O(s) material(is) deverá(ão) ser entregue(s) acondicionado(s) em embalagem própria para cada material. </w:t>
      </w:r>
    </w:p>
    <w:p w:rsidR="007A67AE" w:rsidRPr="007A67AE" w:rsidRDefault="007A67AE" w:rsidP="007A67AE">
      <w:pPr>
        <w:pStyle w:val="PargrafodaLista"/>
        <w:numPr>
          <w:ilvl w:val="0"/>
          <w:numId w:val="20"/>
        </w:numPr>
        <w:overflowPunct/>
        <w:autoSpaceDE/>
        <w:autoSpaceDN/>
        <w:adjustRightInd/>
        <w:ind w:left="426" w:hanging="426"/>
        <w:jc w:val="both"/>
        <w:rPr>
          <w:rFonts w:ascii="Book Antiqua" w:hAnsi="Book Antiqua"/>
          <w:sz w:val="22"/>
          <w:szCs w:val="22"/>
        </w:rPr>
      </w:pPr>
      <w:r w:rsidRPr="007A67AE">
        <w:rPr>
          <w:rFonts w:ascii="Book Antiqua" w:hAnsi="Book Antiqua"/>
          <w:sz w:val="22"/>
          <w:szCs w:val="22"/>
        </w:rPr>
        <w:t>A Prefeitura Municipal de Rolândia reserva-se o direito de impugnar o material(is) entregue(s), se esse(s) não estiver(em) de acordo com as especificações técnicas deste Documento de Referência.</w:t>
      </w:r>
    </w:p>
    <w:p w:rsidR="007A67AE" w:rsidRDefault="007A67A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lastRenderedPageBreak/>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3C6597" w:rsidRDefault="003C6597" w:rsidP="00A7189E">
      <w:pPr>
        <w:pStyle w:val="Corpodetexto"/>
        <w:spacing w:line="240" w:lineRule="auto"/>
        <w:rPr>
          <w:rFonts w:ascii="Book Antiqua" w:hAnsi="Book Antiqua" w:cs="Arial"/>
          <w:b w:val="0"/>
          <w:color w:val="auto"/>
          <w:szCs w:val="22"/>
        </w:rPr>
      </w:pPr>
      <w:r w:rsidRPr="003C6597">
        <w:rPr>
          <w:rFonts w:ascii="Book Antiqua" w:hAnsi="Book Antiqua" w:cs="Arial"/>
          <w:b w:val="0"/>
          <w:color w:val="auto"/>
          <w:szCs w:val="22"/>
        </w:rPr>
        <w:t xml:space="preserve">O Município de Rolândia obriga-se a efetuar o pagamento ao Detentor do Registro de Preços pelos itens efetivamente fornecidos, até o limite do valor estimado de </w:t>
      </w:r>
      <w:r w:rsidRPr="003C6597">
        <w:rPr>
          <w:rFonts w:ascii="Book Antiqua" w:hAnsi="Book Antiqua" w:cs="Arial"/>
          <w:b w:val="0"/>
          <w:color w:val="auto"/>
          <w:szCs w:val="22"/>
          <w:highlight w:val="green"/>
        </w:rPr>
        <w:t>R$ ______ (__________________),</w:t>
      </w:r>
      <w:r w:rsidRPr="003C6597">
        <w:rPr>
          <w:rFonts w:ascii="Book Antiqua" w:hAnsi="Book Antiqua" w:cs="Arial"/>
          <w:b w:val="0"/>
          <w:color w:val="auto"/>
          <w:szCs w:val="22"/>
        </w:rPr>
        <w:t xml:space="preserve"> conforme as respectivas notas de empenho. O pagamento será realizado no prazo de até 30 (trinta) dias contados do recebimento da fatura, condicionado à confirmação da entrega dos produtos. A quitação dar-se-á por intermédio da Tesouraria Municipal, mediante depósito eletrônico em conta corrente indicada pelo fornecedor, após a emissão da autorização de fornecimento, ficando vedada a utilização de boleto bancário.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3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O Município de Rolândia possui um sistema de assinatura digital e tramitação de documentos (1Doc) o qual deverá ter um cadastro por parte do fornecedor para assinatura da ata</w:t>
      </w:r>
      <w:r w:rsidR="00081E02">
        <w:rPr>
          <w:rFonts w:ascii="Book Antiqua" w:hAnsi="Book Antiqua"/>
          <w:sz w:val="22"/>
          <w:szCs w:val="22"/>
        </w:rPr>
        <w:t xml:space="preserve"> de registro</w:t>
      </w:r>
      <w:r>
        <w:rPr>
          <w:rFonts w:ascii="Book Antiqua" w:hAnsi="Book Antiqua"/>
          <w:sz w:val="22"/>
          <w:szCs w:val="22"/>
        </w:rPr>
        <w:t xml:space="preserve">, bem como das notas de empenho, autorizações de fornecimento e demais documentos pertinentes, </w:t>
      </w:r>
      <w:r>
        <w:rPr>
          <w:rFonts w:ascii="Book Antiqua" w:hAnsi="Book Antiqua"/>
          <w:sz w:val="22"/>
          <w:szCs w:val="22"/>
        </w:rPr>
        <w:lastRenderedPageBreak/>
        <w:t xml:space="preserve">a nota fiscal e as certidões regulares necessários para pagamento deverão ser obrigatoriamente mandados de forma digital (em formato .pdf) neste mesmo sistema de informações e no respectivo processo referente ao pedido, o não envio dos documentos e/ou acompanhamento do andamento do processo por parte da vencedora poderá implicar em atraso nos pagamentos, até que seja 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ultrapassarão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Rolândia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TERCEIRO - Fracassada a negociação com o primeiro colocado o Município de Rolândia convocará as demais empresas com preços registrados para o item, se for o caso, ou ainda os fornecedores classificados, respeitadas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PARÁGRAFO QUARTO – Serão consideráveis compatíveis com os de mercado os preços registrados que forem iguais ou inferiores a média daqueles apurados pelo Município de Rolândia.</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encargos trabalhistas e todas as despesas incidentes sobre a prestação dos serviços, não cabendo </w:t>
      </w:r>
      <w:r w:rsidRPr="00D46EA7">
        <w:rPr>
          <w:rFonts w:ascii="Book Antiqua" w:hAnsi="Book Antiqua" w:cs="Arial"/>
          <w:sz w:val="22"/>
          <w:szCs w:val="22"/>
        </w:rPr>
        <w:lastRenderedPageBreak/>
        <w:t>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 estarão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I) Advertência; II)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V.a) As sanções mencionadas nas alíneas "I", "II", "III" e "IV" do item anterior podem ser aplicadas cumulativamente com a multa ao licitante, ao adjudicatário e ao Contratado. V.b) Advertência será aplicada por condutas que prejudiquem o andamento do procedimento de licitação e contratação. V.c) A multa, de 0,5% a 30% do valor </w:t>
      </w:r>
      <w:r w:rsidR="00081E02">
        <w:rPr>
          <w:rFonts w:ascii="Book Antiqua" w:eastAsia="Arial Unicode MS" w:hAnsi="Book Antiqua" w:cs="Helvetica"/>
          <w:b w:val="0"/>
          <w:i w:val="0"/>
          <w:color w:val="auto"/>
          <w:sz w:val="22"/>
          <w:szCs w:val="22"/>
          <w:lang w:eastAsia="pt-BR"/>
        </w:rPr>
        <w:t>da</w:t>
      </w:r>
      <w:r w:rsidRPr="00791821">
        <w:rPr>
          <w:rFonts w:ascii="Book Antiqua" w:eastAsia="Arial Unicode MS" w:hAnsi="Book Antiqua" w:cs="Helvetica"/>
          <w:b w:val="0"/>
          <w:i w:val="0"/>
          <w:color w:val="auto"/>
          <w:sz w:val="22"/>
          <w:szCs w:val="22"/>
          <w:lang w:eastAsia="pt-BR"/>
        </w:rPr>
        <w:t xml:space="preserve">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Dar causa à inexecução parcial ou total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Não celebrar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Fraudar a licitação ou 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declaração de inidoneidade para licitar ou contratar com a Administração Pública, por até 6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Recusar-se injustificadamente a assinar 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xml:space="preserve">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Ensejar o retardamento da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 xml:space="preserve">Falhar ou fraudar na execução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impedimento de licitar e contratar com a União, Estados, Distrito Federal ou Municípios, e descredenciamento do Cadastro Unificado de Fornecedores do Sistema de Gestão de Materiais, Obras e Serviços (GMS), por até 6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 xml:space="preserve">Na aplicação das sanções, a Administração observará a proporcionalidade entre a gravidade da infração e o valor do </w:t>
      </w:r>
      <w:r w:rsidR="00081E02">
        <w:rPr>
          <w:rFonts w:ascii="Book Antiqua" w:eastAsia="Arial Unicode MS" w:hAnsi="Book Antiqua" w:cs="Helvetica"/>
          <w:b w:val="0"/>
          <w:i w:val="0"/>
          <w:color w:val="auto"/>
          <w:sz w:val="22"/>
          <w:szCs w:val="22"/>
          <w:lang w:eastAsia="pt-BR"/>
        </w:rPr>
        <w:t>registro</w:t>
      </w:r>
      <w:r w:rsidRPr="00791821">
        <w:rPr>
          <w:rFonts w:ascii="Book Antiqua" w:eastAsia="Arial Unicode MS" w:hAnsi="Book Antiqua" w:cs="Helvetica"/>
          <w:b w:val="0"/>
          <w:i w:val="0"/>
          <w:color w:val="auto"/>
          <w:sz w:val="22"/>
          <w:szCs w:val="22"/>
          <w:lang w:eastAsia="pt-BR"/>
        </w:rPr>
        <w:t>,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3737DD" w:rsidRDefault="003737DD" w:rsidP="003737DD">
      <w:pPr>
        <w:spacing w:after="0" w:line="240" w:lineRule="auto"/>
        <w:jc w:val="both"/>
        <w:rPr>
          <w:rFonts w:ascii="Book Antiqua" w:hAnsi="Book Antiqua" w:cs="Arial"/>
          <w:b/>
          <w:sz w:val="22"/>
          <w:szCs w:val="22"/>
        </w:rPr>
      </w:pPr>
      <w:r>
        <w:rPr>
          <w:rFonts w:ascii="Book Antiqua" w:hAnsi="Book Antiqua" w:cs="Arial"/>
          <w:b/>
          <w:sz w:val="22"/>
          <w:szCs w:val="22"/>
        </w:rPr>
        <w:t>CLÁUSULA DEZ – DO PRAZO, DA VIGÊNCIA E DA PRORROGAÇÃO</w:t>
      </w:r>
    </w:p>
    <w:p w:rsidR="003737DD" w:rsidRDefault="003737DD" w:rsidP="003737DD">
      <w:pPr>
        <w:pStyle w:val="Corpodetexto"/>
        <w:spacing w:line="240" w:lineRule="auto"/>
        <w:rPr>
          <w:rFonts w:ascii="Book Antiqua" w:hAnsi="Book Antiqua" w:cs="Arial"/>
          <w:bCs/>
          <w:szCs w:val="22"/>
        </w:rPr>
      </w:pPr>
      <w:r w:rsidRPr="007A67AE">
        <w:rPr>
          <w:rFonts w:ascii="Book Antiqua" w:hAnsi="Book Antiqua" w:cs="Arial"/>
          <w:bCs/>
          <w:szCs w:val="22"/>
        </w:rPr>
        <w:t xml:space="preserve">1. O prazo de entrega dos itens será de até </w:t>
      </w:r>
      <w:r w:rsidR="007A67AE" w:rsidRPr="007A67AE">
        <w:rPr>
          <w:rFonts w:ascii="Book Antiqua" w:hAnsi="Book Antiqua" w:cs="Arial"/>
          <w:bCs/>
          <w:szCs w:val="22"/>
        </w:rPr>
        <w:t>07</w:t>
      </w:r>
      <w:r w:rsidRPr="007A67AE">
        <w:rPr>
          <w:rFonts w:ascii="Book Antiqua" w:hAnsi="Book Antiqua" w:cs="Arial"/>
          <w:bCs/>
          <w:szCs w:val="22"/>
        </w:rPr>
        <w:t xml:space="preserve"> (</w:t>
      </w:r>
      <w:r w:rsidR="007A67AE" w:rsidRPr="007A67AE">
        <w:rPr>
          <w:rFonts w:ascii="Book Antiqua" w:hAnsi="Book Antiqua" w:cs="Arial"/>
          <w:bCs/>
          <w:szCs w:val="22"/>
        </w:rPr>
        <w:t>sete</w:t>
      </w:r>
      <w:r w:rsidRPr="007A67AE">
        <w:rPr>
          <w:rFonts w:ascii="Book Antiqua" w:hAnsi="Book Antiqua" w:cs="Arial"/>
          <w:bCs/>
          <w:szCs w:val="22"/>
        </w:rPr>
        <w:t>) dias, contados a partir da emissão da autorização de.</w:t>
      </w:r>
    </w:p>
    <w:p w:rsidR="003737DD" w:rsidRDefault="003737DD" w:rsidP="003737DD">
      <w:pPr>
        <w:spacing w:after="0" w:line="240" w:lineRule="auto"/>
        <w:jc w:val="both"/>
        <w:rPr>
          <w:rStyle w:val="Forte"/>
          <w:b w:val="0"/>
          <w:lang w:eastAsia="pt-BR"/>
        </w:rPr>
      </w:pPr>
      <w:r>
        <w:rPr>
          <w:rStyle w:val="Forte"/>
          <w:rFonts w:ascii="Book Antiqua" w:hAnsi="Book Antiqua"/>
          <w:b w:val="0"/>
        </w:rPr>
        <w:t xml:space="preserve">2. O </w:t>
      </w:r>
      <w:r w:rsidR="00710714">
        <w:rPr>
          <w:rStyle w:val="Forte"/>
          <w:rFonts w:ascii="Book Antiqua" w:hAnsi="Book Antiqua"/>
          <w:b w:val="0"/>
          <w:lang w:eastAsia="pt-BR"/>
        </w:rPr>
        <w:t>Instrumento hábil de formalização da contratação</w:t>
      </w:r>
      <w:r w:rsidR="00710714">
        <w:rPr>
          <w:rStyle w:val="Forte"/>
          <w:rFonts w:ascii="Book Antiqua" w:hAnsi="Book Antiqua"/>
          <w:lang w:eastAsia="pt-BR"/>
        </w:rPr>
        <w:t xml:space="preserve"> </w:t>
      </w:r>
      <w:r>
        <w:rPr>
          <w:rStyle w:val="Forte"/>
          <w:rFonts w:ascii="Book Antiqua" w:hAnsi="Book Antiqua"/>
          <w:b w:val="0"/>
        </w:rPr>
        <w:t xml:space="preserve">terá vigência de 12 (doze) meses, contados da data de sua </w:t>
      </w:r>
      <w:r w:rsidR="00912E53">
        <w:rPr>
          <w:rStyle w:val="Forte"/>
          <w:rFonts w:ascii="Book Antiqua" w:hAnsi="Book Antiqua"/>
          <w:b w:val="0"/>
        </w:rPr>
        <w:t>homologação</w:t>
      </w:r>
      <w:r>
        <w:rPr>
          <w:rStyle w:val="Forte"/>
          <w:rFonts w:ascii="Book Antiqua" w:hAnsi="Book Antiqua"/>
          <w:b w:val="0"/>
        </w:rPr>
        <w:t>, podendo ser prorrogado por igual período, até o limite permitido pela legislação vigente, conforme disposto no art. 84 e 111 da Lei nº 14.133/2021, mediante manifestação expressa da Administração e do fornecedor.</w:t>
      </w:r>
    </w:p>
    <w:p w:rsidR="003737DD" w:rsidRDefault="003737DD" w:rsidP="003737DD">
      <w:pPr>
        <w:spacing w:after="0" w:line="240" w:lineRule="auto"/>
        <w:ind w:left="294"/>
        <w:jc w:val="both"/>
        <w:rPr>
          <w:rStyle w:val="Forte"/>
          <w:rFonts w:ascii="Book Antiqua" w:hAnsi="Book Antiqua"/>
          <w:b w:val="0"/>
        </w:rPr>
      </w:pPr>
      <w:r>
        <w:rPr>
          <w:rStyle w:val="Forte"/>
          <w:rFonts w:ascii="Book Antiqua" w:hAnsi="Book Antiqua"/>
          <w:b w:val="0"/>
        </w:rPr>
        <w:t>3.</w:t>
      </w:r>
      <w:r>
        <w:rPr>
          <w:rStyle w:val="Forte"/>
          <w:rFonts w:ascii="Book Antiqua" w:hAnsi="Book Antiqua"/>
          <w:b w:val="0"/>
        </w:rPr>
        <w:tab/>
        <w:t>A prorrogação estará condicionada: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a. à manutenção das condições vantajosas para a Administração;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b. à manifestação expressa do fornecedor quanto ao interesse na prorrogação;</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c. à necessidade administrativa devidamente justificada;</w:t>
      </w:r>
    </w:p>
    <w:p w:rsidR="003737DD" w:rsidRDefault="003737DD" w:rsidP="003737DD">
      <w:pPr>
        <w:spacing w:after="0" w:line="240" w:lineRule="auto"/>
        <w:ind w:left="294" w:firstLine="425"/>
        <w:jc w:val="both"/>
        <w:rPr>
          <w:rStyle w:val="Forte"/>
          <w:rFonts w:ascii="Book Antiqua" w:hAnsi="Book Antiqua"/>
          <w:b w:val="0"/>
        </w:rPr>
      </w:pPr>
      <w:r>
        <w:rPr>
          <w:rStyle w:val="Forte"/>
          <w:rFonts w:ascii="Book Antiqua" w:hAnsi="Book Antiqua"/>
          <w:b w:val="0"/>
        </w:rPr>
        <w:t>d. à avaliação da conveniência e oportunidade pelo órgão gerenciador.</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4.</w:t>
      </w:r>
      <w:r>
        <w:rPr>
          <w:rStyle w:val="Forte"/>
          <w:rFonts w:ascii="Book Antiqua" w:hAnsi="Book Antiqua"/>
          <w:b w:val="0"/>
        </w:rPr>
        <w:tab/>
        <w:t xml:space="preserve">Os preços poderão ser reajustados a cada 12 (doze) meses, a contar da data da apresentação da proposta ou da assinatura do </w:t>
      </w:r>
      <w:r w:rsidR="00710714">
        <w:rPr>
          <w:rStyle w:val="Forte"/>
          <w:rFonts w:ascii="Book Antiqua" w:hAnsi="Book Antiqua"/>
          <w:b w:val="0"/>
          <w:lang w:eastAsia="pt-BR"/>
        </w:rPr>
        <w:t>Instrumento hábil de formalização da contratação</w:t>
      </w:r>
      <w:r>
        <w:rPr>
          <w:rStyle w:val="Forte"/>
          <w:rFonts w:ascii="Book Antiqua" w:hAnsi="Book Antiqua"/>
          <w:b w:val="0"/>
        </w:rPr>
        <w:t xml:space="preserve">, o que ocorrer primeiro, </w:t>
      </w:r>
      <w:r w:rsidR="00752BA7" w:rsidRPr="00752BA7">
        <w:rPr>
          <w:rStyle w:val="Forte"/>
          <w:rFonts w:ascii="Book Antiqua" w:hAnsi="Book Antiqua"/>
          <w:b w:val="0"/>
        </w:rPr>
        <w:t>nos termos do art. 82, §5º, IV,</w:t>
      </w:r>
      <w:r w:rsidR="00752BA7">
        <w:rPr>
          <w:rStyle w:val="Forte"/>
          <w:rFonts w:ascii="Book Antiqua" w:hAnsi="Book Antiqua"/>
          <w:b w:val="0"/>
        </w:rPr>
        <w:t xml:space="preserve"> </w:t>
      </w:r>
      <w:r>
        <w:rPr>
          <w:rStyle w:val="Forte"/>
          <w:rFonts w:ascii="Book Antiqua" w:hAnsi="Book Antiqua"/>
          <w:b w:val="0"/>
        </w:rPr>
        <w:t>da Lei nº 14.133/2021.</w:t>
      </w:r>
    </w:p>
    <w:p w:rsidR="003737DD" w:rsidRDefault="003737DD" w:rsidP="003737DD">
      <w:pPr>
        <w:spacing w:after="0" w:line="240" w:lineRule="auto"/>
        <w:jc w:val="both"/>
        <w:rPr>
          <w:rFonts w:eastAsia="Arial MT"/>
        </w:rPr>
      </w:pPr>
      <w:r>
        <w:rPr>
          <w:rStyle w:val="Forte"/>
          <w:rFonts w:ascii="Book Antiqua" w:hAnsi="Book Antiqua"/>
          <w:b w:val="0"/>
        </w:rPr>
        <w:t xml:space="preserve">4.1. </w:t>
      </w:r>
      <w:r>
        <w:rPr>
          <w:rFonts w:ascii="Book Antiqua" w:hAnsi="Book Antiqua"/>
        </w:rPr>
        <w:t>Antes do transcurso do prazo previsto no item anterior, caso comprovado o desequilíbrio econômico-financeiro da contratação, poderá ser solicitado o reequilíbrio econômico-financeiro, mediante justificativa técnica e documental, podendo resultar em revisão contratual, glosa, aditamento ou outras medidas cabíveis.</w:t>
      </w:r>
    </w:p>
    <w:p w:rsidR="003737DD" w:rsidRDefault="003737DD" w:rsidP="003737DD">
      <w:pPr>
        <w:spacing w:after="0" w:line="240" w:lineRule="auto"/>
        <w:jc w:val="both"/>
        <w:rPr>
          <w:rStyle w:val="Forte"/>
          <w:b w:val="0"/>
          <w:lang w:eastAsia="pt-BR"/>
        </w:rPr>
      </w:pPr>
      <w:r>
        <w:rPr>
          <w:rStyle w:val="Forte"/>
          <w:rFonts w:ascii="Book Antiqua" w:hAnsi="Book Antiqua"/>
          <w:b w:val="0"/>
        </w:rPr>
        <w:t>5.</w:t>
      </w:r>
      <w:r>
        <w:rPr>
          <w:rStyle w:val="Forte"/>
          <w:rFonts w:ascii="Book Antiqua" w:hAnsi="Book Antiqua"/>
          <w:b w:val="0"/>
        </w:rPr>
        <w:tab/>
        <w:t>O índice de reajuste adotado será o Índice Nacional de Preços ao Consumidor Amplo – IPCA, publicado pelo Instituto Brasileiro de Geografia e Estatística – IBGE.</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6.</w:t>
      </w:r>
      <w:r>
        <w:rPr>
          <w:rStyle w:val="Forte"/>
          <w:rFonts w:ascii="Book Antiqua" w:hAnsi="Book Antiqua"/>
          <w:b w:val="0"/>
        </w:rPr>
        <w:tab/>
        <w:t>O pedido de reajuste deverá ser formalizado pelo fornecedor, instruído com a comprovação da variação acumulada do IPCA no período, e só produzirá efeitos financeiros a partir do 13º mês, respeitada a disponibilidade orçamentária e mediante prévia autorização da Administração.</w:t>
      </w:r>
    </w:p>
    <w:p w:rsidR="003737DD" w:rsidRDefault="003737DD" w:rsidP="003737DD">
      <w:pPr>
        <w:spacing w:after="0" w:line="240" w:lineRule="auto"/>
        <w:jc w:val="both"/>
        <w:rPr>
          <w:rStyle w:val="Forte"/>
          <w:rFonts w:ascii="Book Antiqua" w:hAnsi="Book Antiqua"/>
          <w:b w:val="0"/>
        </w:rPr>
      </w:pPr>
      <w:r>
        <w:rPr>
          <w:rStyle w:val="Forte"/>
          <w:rFonts w:ascii="Book Antiqua" w:hAnsi="Book Antiqua"/>
          <w:b w:val="0"/>
        </w:rPr>
        <w:t>7.</w:t>
      </w:r>
      <w:r>
        <w:rPr>
          <w:rStyle w:val="Forte"/>
          <w:rFonts w:ascii="Book Antiqua" w:hAnsi="Book Antiqua"/>
          <w:b w:val="0"/>
        </w:rPr>
        <w:tab/>
        <w:t>A ausência de manifestação do fornecedor na data prevista para reajuste será interpretada como aceitação tácita da manutenção dos preços, sem prejuízo da possibilidade de posterior revisão, nos termos da Lei nº 14.133/2021, mediante demonstração de desequilíbrio econômico-financeiro.</w:t>
      </w:r>
    </w:p>
    <w:p w:rsidR="00912E53" w:rsidRDefault="003737DD" w:rsidP="00912E53">
      <w:pPr>
        <w:pStyle w:val="Corpodetexto"/>
        <w:spacing w:line="240" w:lineRule="auto"/>
        <w:rPr>
          <w:rStyle w:val="Forte"/>
          <w:rFonts w:ascii="Book Antiqua" w:hAnsi="Book Antiqua"/>
        </w:rPr>
      </w:pPr>
      <w:r>
        <w:rPr>
          <w:rStyle w:val="Forte"/>
          <w:rFonts w:ascii="Book Antiqua" w:hAnsi="Book Antiqua"/>
        </w:rPr>
        <w:t>8.</w:t>
      </w:r>
      <w:r>
        <w:rPr>
          <w:rStyle w:val="Forte"/>
          <w:rFonts w:ascii="Book Antiqua" w:hAnsi="Book Antiqua"/>
        </w:rPr>
        <w:tab/>
        <w:t xml:space="preserve">A Administração poderá recusar a prorrogação do </w:t>
      </w:r>
      <w:r w:rsidR="00710714" w:rsidRPr="00710714">
        <w:rPr>
          <w:rStyle w:val="Forte"/>
          <w:rFonts w:ascii="Book Antiqua" w:hAnsi="Book Antiqua"/>
          <w:lang w:eastAsia="pt-BR"/>
        </w:rPr>
        <w:t xml:space="preserve">Instrumento hábil de formalização da contratação </w:t>
      </w:r>
      <w:r>
        <w:rPr>
          <w:rStyle w:val="Forte"/>
          <w:rFonts w:ascii="Book Antiqua" w:hAnsi="Book Antiqua"/>
        </w:rPr>
        <w:t>ou o reajuste solicitado, mediante justificativa formal, quando verificada a perda da vantajosidade, a inviabilidade orçamentária ou outro motivo de interesse público devidamente motivado.</w:t>
      </w:r>
    </w:p>
    <w:p w:rsidR="00912E53" w:rsidRDefault="00912E53" w:rsidP="003737DD">
      <w:pPr>
        <w:pStyle w:val="Corpodetexto"/>
        <w:spacing w:line="240" w:lineRule="auto"/>
        <w:rPr>
          <w:rFonts w:cs="Arial"/>
          <w:szCs w:val="22"/>
        </w:rPr>
      </w:pPr>
      <w:r w:rsidRPr="00912E53">
        <w:rPr>
          <w:rStyle w:val="Forte"/>
          <w:rFonts w:ascii="Book Antiqua" w:hAnsi="Book Antiqua"/>
          <w:b/>
        </w:rPr>
        <w:t xml:space="preserve">9. </w:t>
      </w:r>
      <w:r w:rsidRPr="00912E53">
        <w:rPr>
          <w:rFonts w:ascii="Book Antiqua" w:hAnsi="Book Antiqua"/>
          <w:b w:val="0"/>
        </w:rPr>
        <w:t>Na hipótese de convocação do licitante remanescente, em razão de desistência, desclassificação ou rescisão do vínculo com o primeiro colocado, não se inaugura novo ciclo procedimental nem se reinicia o prazo máximo legal aplicável à Ata de Registro de Preços. A formalização da ata com o segundo colocado insere-se no mesmo procedimento licitatório já homologado, devendo observar o período remanescente dentro do prazo máximo admitido em lei, sob pena de prorrogação indireta ou artificial da vigência originalmente autorizada.</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Rolândia: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lastRenderedPageBreak/>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Por razão de interesse público devidamente demonstrada e justificada pelo Município de Rolândia.</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PRIMEIRO – Ocorrendo cancelamento do preço registrado, o fornecedor será informado por correspondência com aviso de recebimento, o qual será juntada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QUARTO – Caso o município não se utilize da prerrogativa de cancelar o preço registrado, a seu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DD4436" w:rsidRDefault="00C63C6D" w:rsidP="00A7189E">
      <w:pPr>
        <w:spacing w:after="0" w:line="240" w:lineRule="auto"/>
        <w:jc w:val="both"/>
        <w:rPr>
          <w:rFonts w:ascii="Book Antiqua" w:hAnsi="Book Antiqua"/>
          <w:sz w:val="22"/>
          <w:szCs w:val="22"/>
        </w:rPr>
      </w:pPr>
      <w:r w:rsidRPr="00DD4436">
        <w:rPr>
          <w:rFonts w:ascii="Book Antiqua" w:hAnsi="Book Antiqua"/>
          <w:b/>
          <w:sz w:val="22"/>
          <w:szCs w:val="22"/>
        </w:rPr>
        <w:t>Órgão:</w:t>
      </w:r>
      <w:r w:rsidRPr="00DD4436">
        <w:rPr>
          <w:rFonts w:ascii="Book Antiqua" w:hAnsi="Book Antiqua"/>
          <w:sz w:val="22"/>
          <w:szCs w:val="22"/>
        </w:rPr>
        <w:t xml:space="preserve"> 02 –</w:t>
      </w:r>
      <w:r w:rsidR="00DD4436" w:rsidRPr="00DD4436">
        <w:rPr>
          <w:rFonts w:ascii="Book Antiqua" w:hAnsi="Book Antiqua"/>
          <w:sz w:val="22"/>
          <w:szCs w:val="22"/>
        </w:rPr>
        <w:t xml:space="preserve"> </w:t>
      </w:r>
      <w:r w:rsidRPr="00DD4436">
        <w:rPr>
          <w:rFonts w:ascii="Book Antiqua" w:hAnsi="Book Antiqua"/>
          <w:sz w:val="22"/>
          <w:szCs w:val="22"/>
        </w:rPr>
        <w:t xml:space="preserve">07 – Infra Estrutura; </w:t>
      </w:r>
    </w:p>
    <w:p w:rsidR="00DD4436" w:rsidRPr="00DD4436" w:rsidRDefault="00DD4436" w:rsidP="00A7189E">
      <w:pPr>
        <w:spacing w:after="0" w:line="240" w:lineRule="auto"/>
        <w:jc w:val="both"/>
        <w:rPr>
          <w:rFonts w:ascii="Book Antiqua" w:hAnsi="Book Antiqua"/>
          <w:sz w:val="22"/>
          <w:szCs w:val="22"/>
        </w:rPr>
      </w:pPr>
    </w:p>
    <w:p w:rsidR="00C63C6D" w:rsidRPr="00DD4436" w:rsidRDefault="00C63C6D" w:rsidP="00A7189E">
      <w:pPr>
        <w:spacing w:after="0" w:line="240" w:lineRule="auto"/>
        <w:jc w:val="both"/>
        <w:rPr>
          <w:rFonts w:ascii="Book Antiqua" w:hAnsi="Book Antiqua"/>
          <w:b/>
          <w:sz w:val="22"/>
          <w:szCs w:val="22"/>
        </w:rPr>
      </w:pPr>
      <w:r w:rsidRPr="00DD4436">
        <w:rPr>
          <w:rFonts w:ascii="Book Antiqua" w:hAnsi="Book Antiqua"/>
          <w:b/>
          <w:sz w:val="22"/>
          <w:szCs w:val="22"/>
        </w:rPr>
        <w:t xml:space="preserve">Classificação Orçamentária: </w:t>
      </w:r>
    </w:p>
    <w:p w:rsidR="00DD4436" w:rsidRPr="00DD4436" w:rsidRDefault="00DD4436" w:rsidP="00A7189E">
      <w:pPr>
        <w:spacing w:after="0" w:line="240" w:lineRule="auto"/>
        <w:jc w:val="both"/>
        <w:rPr>
          <w:rFonts w:ascii="Book Antiqua" w:hAnsi="Book Antiqua"/>
          <w:b/>
          <w:sz w:val="22"/>
          <w:szCs w:val="22"/>
        </w:rPr>
      </w:pPr>
    </w:p>
    <w:p w:rsidR="00C63C6D" w:rsidRPr="00DD4436" w:rsidRDefault="00C63C6D" w:rsidP="00A7189E">
      <w:pPr>
        <w:spacing w:after="0" w:line="240" w:lineRule="auto"/>
        <w:jc w:val="both"/>
        <w:rPr>
          <w:rFonts w:ascii="Book Antiqua" w:hAnsi="Book Antiqua"/>
          <w:sz w:val="22"/>
          <w:szCs w:val="22"/>
        </w:rPr>
      </w:pPr>
      <w:r w:rsidRPr="00DD4436">
        <w:rPr>
          <w:rFonts w:ascii="Book Antiqua" w:hAnsi="Book Antiqua"/>
          <w:sz w:val="22"/>
          <w:szCs w:val="22"/>
        </w:rPr>
        <w:t>Para materiais de Consumo: 33.90.30.00.00.00 – MATERIAL DE CONSUMO.</w:t>
      </w:r>
    </w:p>
    <w:p w:rsidR="00A7189E" w:rsidRPr="00D46EA7" w:rsidRDefault="00A7189E"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 cumprem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As partes elegem o Foro da Comarca de Rolândia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 por estarem justos e contratados, datam e assinam a presente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Município De Rolândia</w:t>
            </w:r>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r w:rsidRPr="00D46EA7">
              <w:rPr>
                <w:rFonts w:ascii="Book Antiqua" w:hAnsi="Book Antiqua" w:cs="Arial"/>
                <w:b w:val="0"/>
                <w:bCs/>
                <w:smallCaps/>
                <w:szCs w:val="22"/>
              </w:rPr>
              <w:t>empresa</w:t>
            </w:r>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C7391" w:rsidRDefault="002C7391" w:rsidP="005E0B8A">
      <w:pPr>
        <w:spacing w:after="0" w:line="240" w:lineRule="auto"/>
      </w:pPr>
      <w:r>
        <w:separator/>
      </w:r>
    </w:p>
  </w:endnote>
  <w:endnote w:type="continuationSeparator" w:id="1">
    <w:p w:rsidR="002C7391" w:rsidRDefault="002C7391"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Bold">
    <w:panose1 w:val="00000000000000000000"/>
    <w:charset w:val="00"/>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MT">
    <w:altName w:val="Arial"/>
    <w:charset w:val="01"/>
    <w:family w:val="swiss"/>
    <w:pitch w:val="variable"/>
    <w:sig w:usb0="00000000" w:usb1="00000000" w:usb2="00000000" w:usb3="00000000" w:csb0="0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9F426B">
    <w:pPr>
      <w:pStyle w:val="Rodap"/>
      <w:framePr w:wrap="around" w:vAnchor="text" w:hAnchor="margin" w:xAlign="center" w:y="1"/>
      <w:rPr>
        <w:rStyle w:val="Nmerodepgina"/>
      </w:rPr>
    </w:pPr>
    <w:r>
      <w:rPr>
        <w:rStyle w:val="Nmerodepgina"/>
      </w:rPr>
      <w:fldChar w:fldCharType="begin"/>
    </w:r>
    <w:r w:rsidR="00C63C6D">
      <w:rPr>
        <w:rStyle w:val="Nmerodepgina"/>
      </w:rPr>
      <w:instrText xml:space="preserve">PAGE  </w:instrText>
    </w:r>
    <w:r>
      <w:rPr>
        <w:rStyle w:val="Nmerodepgina"/>
      </w:rPr>
      <w:fldChar w:fldCharType="end"/>
    </w:r>
  </w:p>
  <w:p w:rsidR="00C63C6D" w:rsidRDefault="00C63C6D">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C7391" w:rsidRDefault="002C7391" w:rsidP="005E0B8A">
      <w:pPr>
        <w:spacing w:after="0" w:line="240" w:lineRule="auto"/>
      </w:pPr>
      <w:r>
        <w:separator/>
      </w:r>
    </w:p>
  </w:footnote>
  <w:footnote w:type="continuationSeparator" w:id="1">
    <w:p w:rsidR="002C7391" w:rsidRDefault="002C7391"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3C6D" w:rsidRDefault="00C63C6D">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45762"/>
  </w:hdrShapeDefaults>
  <w:footnotePr>
    <w:footnote w:id="0"/>
    <w:footnote w:id="1"/>
  </w:footnotePr>
  <w:endnotePr>
    <w:endnote w:id="0"/>
    <w:endnote w:id="1"/>
  </w:endnotePr>
  <w:compat/>
  <w:rsids>
    <w:rsidRoot w:val="00C92F7B"/>
    <w:rsid w:val="00012ADE"/>
    <w:rsid w:val="000342D4"/>
    <w:rsid w:val="00045BB8"/>
    <w:rsid w:val="00047F61"/>
    <w:rsid w:val="00070A4C"/>
    <w:rsid w:val="0008069A"/>
    <w:rsid w:val="00081CD7"/>
    <w:rsid w:val="00081E02"/>
    <w:rsid w:val="0008412D"/>
    <w:rsid w:val="000948E8"/>
    <w:rsid w:val="000A1144"/>
    <w:rsid w:val="000B160C"/>
    <w:rsid w:val="000D61CF"/>
    <w:rsid w:val="000E1372"/>
    <w:rsid w:val="000E5B8B"/>
    <w:rsid w:val="000F2102"/>
    <w:rsid w:val="00104C19"/>
    <w:rsid w:val="00112D90"/>
    <w:rsid w:val="00114B1D"/>
    <w:rsid w:val="00120389"/>
    <w:rsid w:val="00124DD2"/>
    <w:rsid w:val="00133D21"/>
    <w:rsid w:val="001348A4"/>
    <w:rsid w:val="001455E0"/>
    <w:rsid w:val="001477EE"/>
    <w:rsid w:val="00180D0E"/>
    <w:rsid w:val="001C1048"/>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42B8"/>
    <w:rsid w:val="002C7391"/>
    <w:rsid w:val="002C7828"/>
    <w:rsid w:val="002D13DA"/>
    <w:rsid w:val="002E40CB"/>
    <w:rsid w:val="002F1B2D"/>
    <w:rsid w:val="002F76C2"/>
    <w:rsid w:val="00306847"/>
    <w:rsid w:val="003155AA"/>
    <w:rsid w:val="00333941"/>
    <w:rsid w:val="003377A8"/>
    <w:rsid w:val="00343324"/>
    <w:rsid w:val="003447B8"/>
    <w:rsid w:val="00357056"/>
    <w:rsid w:val="003737DD"/>
    <w:rsid w:val="003820E6"/>
    <w:rsid w:val="003833DB"/>
    <w:rsid w:val="00384EAB"/>
    <w:rsid w:val="00390C41"/>
    <w:rsid w:val="003B16F0"/>
    <w:rsid w:val="003B3EB8"/>
    <w:rsid w:val="003B50B3"/>
    <w:rsid w:val="003C5319"/>
    <w:rsid w:val="003C6597"/>
    <w:rsid w:val="003D1591"/>
    <w:rsid w:val="003F38FB"/>
    <w:rsid w:val="003F53D0"/>
    <w:rsid w:val="00400B44"/>
    <w:rsid w:val="00407B83"/>
    <w:rsid w:val="00416ADC"/>
    <w:rsid w:val="00421C85"/>
    <w:rsid w:val="00443915"/>
    <w:rsid w:val="00453929"/>
    <w:rsid w:val="0045756F"/>
    <w:rsid w:val="00461C40"/>
    <w:rsid w:val="004622CA"/>
    <w:rsid w:val="0046488C"/>
    <w:rsid w:val="00467E0E"/>
    <w:rsid w:val="00475DDE"/>
    <w:rsid w:val="00492269"/>
    <w:rsid w:val="00495826"/>
    <w:rsid w:val="004A5995"/>
    <w:rsid w:val="004B4CFB"/>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94BD6"/>
    <w:rsid w:val="005A679D"/>
    <w:rsid w:val="005B1EB4"/>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F4AE2"/>
    <w:rsid w:val="006F660C"/>
    <w:rsid w:val="00707391"/>
    <w:rsid w:val="00710714"/>
    <w:rsid w:val="00731DDA"/>
    <w:rsid w:val="00746030"/>
    <w:rsid w:val="00752BA7"/>
    <w:rsid w:val="007657BA"/>
    <w:rsid w:val="007725DA"/>
    <w:rsid w:val="00777C70"/>
    <w:rsid w:val="007836EE"/>
    <w:rsid w:val="007A5DB9"/>
    <w:rsid w:val="007A67AE"/>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907730"/>
    <w:rsid w:val="00912E53"/>
    <w:rsid w:val="00943CBA"/>
    <w:rsid w:val="009513B5"/>
    <w:rsid w:val="0095345D"/>
    <w:rsid w:val="00955FD3"/>
    <w:rsid w:val="00957674"/>
    <w:rsid w:val="00970577"/>
    <w:rsid w:val="00976B4E"/>
    <w:rsid w:val="00982F78"/>
    <w:rsid w:val="00985D1D"/>
    <w:rsid w:val="00990C08"/>
    <w:rsid w:val="009A2322"/>
    <w:rsid w:val="009A37DB"/>
    <w:rsid w:val="009B1546"/>
    <w:rsid w:val="009B7450"/>
    <w:rsid w:val="009D289A"/>
    <w:rsid w:val="009D6CA8"/>
    <w:rsid w:val="009D7937"/>
    <w:rsid w:val="009F426B"/>
    <w:rsid w:val="00A009D9"/>
    <w:rsid w:val="00A061D6"/>
    <w:rsid w:val="00A11BDD"/>
    <w:rsid w:val="00A1614B"/>
    <w:rsid w:val="00A16B80"/>
    <w:rsid w:val="00A26637"/>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C6BED"/>
    <w:rsid w:val="00AD0EF7"/>
    <w:rsid w:val="00AD393F"/>
    <w:rsid w:val="00AF1059"/>
    <w:rsid w:val="00AF6F1B"/>
    <w:rsid w:val="00B10BB2"/>
    <w:rsid w:val="00B225DD"/>
    <w:rsid w:val="00B26E7B"/>
    <w:rsid w:val="00B340C6"/>
    <w:rsid w:val="00B342FF"/>
    <w:rsid w:val="00B54893"/>
    <w:rsid w:val="00B63C85"/>
    <w:rsid w:val="00B72B50"/>
    <w:rsid w:val="00B746ED"/>
    <w:rsid w:val="00B843DC"/>
    <w:rsid w:val="00B937EA"/>
    <w:rsid w:val="00B94330"/>
    <w:rsid w:val="00BA3B20"/>
    <w:rsid w:val="00BC14C1"/>
    <w:rsid w:val="00BC186B"/>
    <w:rsid w:val="00C20708"/>
    <w:rsid w:val="00C23018"/>
    <w:rsid w:val="00C267F4"/>
    <w:rsid w:val="00C36101"/>
    <w:rsid w:val="00C43ECB"/>
    <w:rsid w:val="00C45178"/>
    <w:rsid w:val="00C452DE"/>
    <w:rsid w:val="00C53E0B"/>
    <w:rsid w:val="00C63C6D"/>
    <w:rsid w:val="00C776FF"/>
    <w:rsid w:val="00C8482B"/>
    <w:rsid w:val="00C92F7B"/>
    <w:rsid w:val="00C94840"/>
    <w:rsid w:val="00C96EB7"/>
    <w:rsid w:val="00C9703A"/>
    <w:rsid w:val="00CA2DE4"/>
    <w:rsid w:val="00CA4ECF"/>
    <w:rsid w:val="00CB0B5D"/>
    <w:rsid w:val="00CB3630"/>
    <w:rsid w:val="00CB4D9F"/>
    <w:rsid w:val="00CC042E"/>
    <w:rsid w:val="00CC07D4"/>
    <w:rsid w:val="00CD1159"/>
    <w:rsid w:val="00CD3A5C"/>
    <w:rsid w:val="00CD7913"/>
    <w:rsid w:val="00CE1F5D"/>
    <w:rsid w:val="00CE24AC"/>
    <w:rsid w:val="00CE3FED"/>
    <w:rsid w:val="00CF37CA"/>
    <w:rsid w:val="00D01B7C"/>
    <w:rsid w:val="00D13BDD"/>
    <w:rsid w:val="00D142FE"/>
    <w:rsid w:val="00D327C5"/>
    <w:rsid w:val="00D34742"/>
    <w:rsid w:val="00D40A01"/>
    <w:rsid w:val="00D46EA7"/>
    <w:rsid w:val="00D51069"/>
    <w:rsid w:val="00D6038B"/>
    <w:rsid w:val="00D61C83"/>
    <w:rsid w:val="00D73784"/>
    <w:rsid w:val="00D82A53"/>
    <w:rsid w:val="00D8432A"/>
    <w:rsid w:val="00D84BCF"/>
    <w:rsid w:val="00D8712E"/>
    <w:rsid w:val="00DB189C"/>
    <w:rsid w:val="00DC7CCE"/>
    <w:rsid w:val="00DD085B"/>
    <w:rsid w:val="00DD4436"/>
    <w:rsid w:val="00DE084C"/>
    <w:rsid w:val="00DE6B5B"/>
    <w:rsid w:val="00DF261A"/>
    <w:rsid w:val="00DF4F84"/>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4660"/>
    <w:rsid w:val="00EC7A98"/>
    <w:rsid w:val="00F029E7"/>
    <w:rsid w:val="00F15EE2"/>
    <w:rsid w:val="00F3175F"/>
    <w:rsid w:val="00F3251D"/>
    <w:rsid w:val="00F469C6"/>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457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772408434">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10</Pages>
  <Words>4347</Words>
  <Characters>23479</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marcelo.correa</cp:lastModifiedBy>
  <cp:revision>42</cp:revision>
  <dcterms:created xsi:type="dcterms:W3CDTF">2023-02-09T16:16:00Z</dcterms:created>
  <dcterms:modified xsi:type="dcterms:W3CDTF">2026-05-07T12:26:00Z</dcterms:modified>
</cp:coreProperties>
</file>